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84F" w:rsidRPr="006C284F" w:rsidRDefault="006C284F" w:rsidP="006C284F">
      <w:pPr>
        <w:spacing w:after="0" w:line="240" w:lineRule="auto"/>
        <w:rPr>
          <w:rFonts w:ascii="Arial" w:eastAsia="Times New Roman" w:hAnsi="Arial" w:cs="Arial"/>
          <w:b/>
          <w:bCs/>
          <w:color w:val="000000"/>
        </w:rPr>
      </w:pPr>
      <w:r w:rsidRPr="006C284F">
        <w:rPr>
          <w:rFonts w:ascii="Arial" w:eastAsia="Times New Roman" w:hAnsi="Arial" w:cs="Arial"/>
          <w:b/>
          <w:bCs/>
          <w:color w:val="000000"/>
          <w:shd w:val="clear" w:color="auto" w:fill="FFFF00"/>
        </w:rPr>
        <w:t>Angela Garza</w:t>
      </w: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Arial" w:eastAsia="Times New Roman" w:hAnsi="Arial" w:cs="Arial"/>
          <w:color w:val="000000"/>
        </w:rPr>
      </w:pPr>
      <w:r w:rsidRPr="006C284F">
        <w:rPr>
          <w:rFonts w:ascii="Arial" w:eastAsia="Times New Roman" w:hAnsi="Arial" w:cs="Arial"/>
          <w:b/>
          <w:bCs/>
          <w:i/>
          <w:iCs/>
          <w:color w:val="000000"/>
        </w:rPr>
        <w:t>Part 2 Instructions</w:t>
      </w: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Arial" w:eastAsia="Times New Roman" w:hAnsi="Arial" w:cs="Arial"/>
          <w:color w:val="000000"/>
        </w:rPr>
      </w:pPr>
      <w:r w:rsidRPr="006C284F">
        <w:rPr>
          <w:rFonts w:ascii="Arial" w:eastAsia="Times New Roman" w:hAnsi="Arial" w:cs="Arial"/>
          <w:color w:val="000000"/>
        </w:rPr>
        <w:t xml:space="preserve">The reading by Singh &amp; Billingsley, </w:t>
      </w:r>
      <w:r w:rsidRPr="006C284F">
        <w:rPr>
          <w:rFonts w:ascii="Arial" w:eastAsia="Times New Roman" w:hAnsi="Arial" w:cs="Arial"/>
          <w:i/>
          <w:iCs/>
          <w:color w:val="000000"/>
        </w:rPr>
        <w:t xml:space="preserve">Professional support and its effect on teacher commitment </w:t>
      </w:r>
      <w:r w:rsidRPr="006C284F">
        <w:rPr>
          <w:rFonts w:ascii="Arial" w:eastAsia="Times New Roman" w:hAnsi="Arial" w:cs="Arial"/>
          <w:color w:val="000000"/>
        </w:rPr>
        <w:t xml:space="preserve">is included in this week’s reading assignment, address each of the questions. Be as brief as possible. </w:t>
      </w: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Arial" w:eastAsia="Times New Roman" w:hAnsi="Arial" w:cs="Arial"/>
          <w:color w:val="000000"/>
        </w:rPr>
      </w:pPr>
      <w:r w:rsidRPr="006C284F">
        <w:rPr>
          <w:rFonts w:ascii="Arial" w:eastAsia="Times New Roman" w:hAnsi="Arial" w:cs="Arial"/>
          <w:color w:val="000000"/>
        </w:rPr>
        <w:t>NOTE: To receive credit for your response you must provide an explanation, discussion, or give an example. Do not just give a “yes” or “no” or restate the question as your response. In addition, you must use text citations throughout your responses and these must be cited correctly according to APA 5</w:t>
      </w:r>
      <w:r w:rsidRPr="006C284F">
        <w:rPr>
          <w:rFonts w:ascii="Arial" w:eastAsia="Times New Roman" w:hAnsi="Arial" w:cs="Arial"/>
          <w:color w:val="000000"/>
          <w:sz w:val="15"/>
          <w:szCs w:val="15"/>
          <w:vertAlign w:val="superscript"/>
        </w:rPr>
        <w:t>th</w:t>
      </w:r>
      <w:r w:rsidRPr="006C284F">
        <w:rPr>
          <w:rFonts w:ascii="Arial" w:eastAsia="Times New Roman" w:hAnsi="Arial" w:cs="Arial"/>
          <w:color w:val="000000"/>
        </w:rPr>
        <w:t xml:space="preserve"> Ed.</w:t>
      </w: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Arial" w:eastAsia="Times New Roman" w:hAnsi="Arial" w:cs="Arial"/>
          <w:color w:val="000000"/>
        </w:rPr>
      </w:pPr>
      <w:r w:rsidRPr="006C284F">
        <w:rPr>
          <w:rFonts w:ascii="Arial" w:eastAsia="Times New Roman" w:hAnsi="Arial" w:cs="Arial"/>
          <w:color w:val="000000"/>
        </w:rPr>
        <w:t>(For scoring criteria, refer to Week 3 Part 2 Rubric)</w:t>
      </w: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333075362"/>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Provide the APA reference for the research report article assigned for this assignment.</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br/>
              <w:t xml:space="preserve">Singh, K., &amp; Billingsley, B. (1998). Professional support and its effects on teachers' commitment. </w:t>
            </w:r>
            <w:r w:rsidRPr="006C284F">
              <w:rPr>
                <w:rFonts w:ascii="Times New Roman" w:eastAsia="Times New Roman" w:hAnsi="Times New Roman" w:cs="Times New Roman"/>
                <w:i/>
                <w:iCs/>
                <w:sz w:val="24"/>
                <w:szCs w:val="24"/>
              </w:rPr>
              <w:t>Journal of Educational Research, 94</w:t>
            </w:r>
            <w:r w:rsidRPr="006C284F">
              <w:rPr>
                <w:rFonts w:ascii="Times New Roman" w:eastAsia="Times New Roman" w:hAnsi="Times New Roman" w:cs="Times New Roman"/>
                <w:sz w:val="24"/>
                <w:szCs w:val="24"/>
              </w:rPr>
              <w:t>(4), 229-239.</w:t>
            </w: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Times New Roman" w:eastAsia="Times New Roman" w:hAnsi="Times New Roman" w:cs="Times New Roman"/>
          <w:b/>
          <w:bCs/>
          <w:color w:val="000000"/>
          <w:sz w:val="24"/>
          <w:szCs w:val="24"/>
        </w:rPr>
      </w:pPr>
      <w:r w:rsidRPr="006C284F">
        <w:rPr>
          <w:rFonts w:ascii="Times New Roman" w:eastAsia="Times New Roman" w:hAnsi="Times New Roman" w:cs="Times New Roman"/>
          <w:b/>
          <w:bCs/>
          <w:color w:val="000000"/>
          <w:sz w:val="24"/>
          <w:szCs w:val="24"/>
        </w:rPr>
        <w:t>Problem/Purpose</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248004846"/>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What is the purpose or problem for research and is it clearly stated?</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purpose or problem of this research is based on professional support leading to teacher’s commitment to the teaching profession. The commitment is in reference to various methods that may influence a teacher’s commitment. These methods may include the leadership of the employee, peers, gender, education and experience.</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Explain why or how this research was important (significance).</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This research is significant because it allows individuals to understand the importance to professional support for employee commitment. As Singh and Billingsley explain, employees who are committed will be less likely leave their job or prevent absenteeism (1998). The research article finds relevance to leadership and peer support leading to professional commitment.</w:t>
            </w:r>
          </w:p>
          <w:p w:rsidR="006C284F" w:rsidRPr="006C284F" w:rsidRDefault="006C284F" w:rsidP="006C284F">
            <w:pPr>
              <w:spacing w:after="0" w:line="240" w:lineRule="auto"/>
              <w:rPr>
                <w:rFonts w:ascii="Times New Roman" w:eastAsia="Times New Roman" w:hAnsi="Times New Roman" w:cs="Times New Roman"/>
                <w:sz w:val="24"/>
                <w:szCs w:val="24"/>
              </w:rPr>
            </w:pP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Times New Roman" w:eastAsia="Times New Roman" w:hAnsi="Times New Roman" w:cs="Times New Roman"/>
          <w:b/>
          <w:bCs/>
          <w:color w:val="000000"/>
          <w:sz w:val="24"/>
          <w:szCs w:val="24"/>
        </w:rPr>
      </w:pPr>
      <w:r w:rsidRPr="006C284F">
        <w:rPr>
          <w:rFonts w:ascii="Times New Roman" w:eastAsia="Times New Roman" w:hAnsi="Times New Roman" w:cs="Times New Roman"/>
          <w:b/>
          <w:bCs/>
          <w:color w:val="000000"/>
          <w:sz w:val="24"/>
          <w:szCs w:val="24"/>
        </w:rPr>
        <w:t>Literature Review</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1742799298"/>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Do the researcher(s) critically evaluate previous findings or only summarize what is known?</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research article summarizes what is known based on the information gathered from various questioning. The research article does however use references throughout the writing. These references give variables as Singh and Billingsley state such as gender, education, and experience (1998).</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lastRenderedPageBreak/>
              <w:t>Does this literature review support the need for the research and relate previous studies to the purpose or problem for research?</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 xml:space="preserve">The literature review chosen from Singh and Billingsley support the research and problem approached and discussed. The authors use research from Firestone, Pennell, </w:t>
            </w:r>
            <w:proofErr w:type="spellStart"/>
            <w:r w:rsidRPr="006C284F">
              <w:rPr>
                <w:rFonts w:ascii="Times New Roman" w:eastAsia="Times New Roman" w:hAnsi="Times New Roman" w:cs="Times New Roman"/>
                <w:sz w:val="24"/>
                <w:szCs w:val="24"/>
              </w:rPr>
              <w:t>Bloland</w:t>
            </w:r>
            <w:proofErr w:type="spellEnd"/>
            <w:r w:rsidRPr="006C284F">
              <w:rPr>
                <w:rFonts w:ascii="Times New Roman" w:eastAsia="Times New Roman" w:hAnsi="Times New Roman" w:cs="Times New Roman"/>
                <w:sz w:val="24"/>
                <w:szCs w:val="24"/>
              </w:rPr>
              <w:t xml:space="preserve">, and Selby to show support. Within the article, </w:t>
            </w:r>
            <w:proofErr w:type="spellStart"/>
            <w:r w:rsidRPr="006C284F">
              <w:rPr>
                <w:rFonts w:ascii="Times New Roman" w:eastAsia="Times New Roman" w:hAnsi="Times New Roman" w:cs="Times New Roman"/>
                <w:sz w:val="24"/>
                <w:szCs w:val="24"/>
              </w:rPr>
              <w:t>Bloland</w:t>
            </w:r>
            <w:proofErr w:type="spellEnd"/>
            <w:r w:rsidRPr="006C284F">
              <w:rPr>
                <w:rFonts w:ascii="Times New Roman" w:eastAsia="Times New Roman" w:hAnsi="Times New Roman" w:cs="Times New Roman"/>
                <w:sz w:val="24"/>
                <w:szCs w:val="24"/>
              </w:rPr>
              <w:t xml:space="preserve"> and Selby state, “These positive psychological states then lead to commitment to one’s work. Colleague support has also been associated with teacher retention” (1980).</w:t>
            </w:r>
          </w:p>
          <w:p w:rsidR="006C284F" w:rsidRPr="006C284F" w:rsidRDefault="006C284F" w:rsidP="006C284F">
            <w:pPr>
              <w:spacing w:after="0" w:line="240" w:lineRule="auto"/>
              <w:rPr>
                <w:rFonts w:ascii="Times New Roman" w:eastAsia="Times New Roman" w:hAnsi="Times New Roman" w:cs="Times New Roman"/>
                <w:sz w:val="24"/>
                <w:szCs w:val="24"/>
              </w:rPr>
            </w:pP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Times New Roman" w:eastAsia="Times New Roman" w:hAnsi="Times New Roman" w:cs="Times New Roman"/>
          <w:b/>
          <w:bCs/>
          <w:color w:val="000000"/>
          <w:sz w:val="24"/>
          <w:szCs w:val="24"/>
        </w:rPr>
      </w:pPr>
      <w:r w:rsidRPr="006C284F">
        <w:rPr>
          <w:rFonts w:ascii="Times New Roman" w:eastAsia="Times New Roman" w:hAnsi="Times New Roman" w:cs="Times New Roman"/>
          <w:b/>
          <w:bCs/>
          <w:color w:val="000000"/>
          <w:sz w:val="24"/>
          <w:szCs w:val="24"/>
        </w:rPr>
        <w:t>Research Questions</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297878357"/>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Are the research questions or hypothesis consistent with any known facts or a theory?</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research questions agree with facts and theories given if based on references and statistical data gathered from surveys. The researchers gave varied forms of analysis for the research information. They gave models such as Figure 1 and Figure 2 and various questioning (1998).</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Does the research purpose address professional practice? Briefly explain.</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Arial" w:eastAsia="Times New Roman" w:hAnsi="Arial" w:cs="Arial"/>
                <w:sz w:val="24"/>
                <w:szCs w:val="24"/>
              </w:rPr>
            </w:pPr>
            <w:r w:rsidRPr="006C284F">
              <w:rPr>
                <w:rFonts w:ascii="Times New Roman" w:eastAsia="Times New Roman" w:hAnsi="Times New Roman" w:cs="Times New Roman"/>
                <w:sz w:val="24"/>
                <w:szCs w:val="24"/>
              </w:rPr>
              <w:t xml:space="preserve">The research purpose addresses professional practice in that it is for the purpose of professional commitment. The research study is to help the understanding of professional commitment through teaching. The research gives examples of factors that may prevent or keep a professional teacher committed. </w:t>
            </w: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Arial" w:eastAsia="Times New Roman" w:hAnsi="Arial" w:cs="Arial"/>
          <w:color w:val="000000"/>
        </w:rPr>
      </w:pPr>
      <w:r w:rsidRPr="006C284F">
        <w:rPr>
          <w:rFonts w:ascii="Times New Roman" w:eastAsia="Times New Roman" w:hAnsi="Times New Roman" w:cs="Times New Roman"/>
          <w:b/>
          <w:bCs/>
          <w:color w:val="000000"/>
          <w:sz w:val="24"/>
          <w:szCs w:val="24"/>
        </w:rPr>
        <w:t>Methodology</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1164131149"/>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Are the procedures, design and instruments employed sufficiently described to allow another researcher to replicate the study?</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 xml:space="preserve">The research gives a breakdown how the information was obtained in order to make the research as accurate as possible. The research begins with public school sample from Quality of Education Data, leading to the second step of teacher selection from sample schools, and finally drawing a couple of sample sizes (1998). The research then gives various questions to get an in depth understanding. </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lastRenderedPageBreak/>
              <w:t>Is the sample or population fully described?</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sample or population is described on page 232 of the article (1998). The article gives sample sizes and percentages of participants or respondents to the public school survey. The initial sample began with 11,840 public school teachers (1998). Then broken down to full-time and part-time employees.</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(Quantitative Research) Is there evidence concerning validity and reliability of the instruments in the study?</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Quantitative research was used throughout the article. The use of survey was the common method used. The surveys then built the models or figures used to visualize the information. The research used such resources of production such as SEM, TSC, TCHHLP, PEERCOP, etc. to help with the process of survey questioning (1998).</w:t>
            </w:r>
          </w:p>
          <w:p w:rsidR="006C284F" w:rsidRPr="006C284F" w:rsidRDefault="006C284F" w:rsidP="006C284F">
            <w:pPr>
              <w:spacing w:after="0" w:line="240" w:lineRule="auto"/>
              <w:rPr>
                <w:rFonts w:ascii="Times New Roman" w:eastAsia="Times New Roman" w:hAnsi="Times New Roman" w:cs="Times New Roman"/>
                <w:sz w:val="24"/>
                <w:szCs w:val="24"/>
              </w:rPr>
            </w:pP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Times New Roman" w:eastAsia="Times New Roman" w:hAnsi="Times New Roman" w:cs="Times New Roman"/>
          <w:b/>
          <w:bCs/>
          <w:color w:val="000000"/>
          <w:sz w:val="24"/>
          <w:szCs w:val="24"/>
        </w:rPr>
      </w:pPr>
      <w:r w:rsidRPr="006C284F">
        <w:rPr>
          <w:rFonts w:ascii="Times New Roman" w:eastAsia="Times New Roman" w:hAnsi="Times New Roman" w:cs="Times New Roman"/>
          <w:b/>
          <w:bCs/>
          <w:color w:val="000000"/>
          <w:sz w:val="24"/>
          <w:szCs w:val="24"/>
        </w:rPr>
        <w:t>Results</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1546328161"/>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(Quantitative Research) What were the statistical techniques needed to analyze the data?</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statistical techniques needed to analyze the data pertain to SEM, TSC, TCHHLP, PEERCOP, computer-based programs, and resources for the overall process of data analysis. There was coding involved that used male and 1 and female as 2 allowing a gender indicator (1998). Numbers were given throughout to analyze data quickly and efficiently.</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(Quantitative Research) Were the results clearly presented and the research questions or hypothesis addressed?</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results were clearly represented in a variety of ways. The research article uses figures to show results along with a table. The data is formulated into two figures on page 235 and 236 of the article, and the data table on page 234 (1998).</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(Quantitative Research) Was there reference made to statistical or practical significance?</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reference was made on statistical data. The data was formulated from the surveys. The figures give breakdowns of how the questions were percentile along with the form of questions. One may reference page 236 for an example of the model (1998).</w:t>
            </w:r>
          </w:p>
        </w:tc>
      </w:tr>
    </w:tbl>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Palatino Linotype" w:eastAsia="Times New Roman" w:hAnsi="Palatino Linotype" w:cs="Tahoma"/>
          <w:color w:val="000000"/>
          <w:sz w:val="18"/>
          <w:szCs w:val="18"/>
        </w:rPr>
      </w:pPr>
    </w:p>
    <w:p w:rsidR="006C284F" w:rsidRPr="006C284F" w:rsidRDefault="006C284F" w:rsidP="006C284F">
      <w:pPr>
        <w:spacing w:after="0" w:line="240" w:lineRule="auto"/>
        <w:rPr>
          <w:rFonts w:ascii="Times New Roman" w:eastAsia="Times New Roman" w:hAnsi="Times New Roman" w:cs="Times New Roman"/>
          <w:color w:val="000000"/>
          <w:sz w:val="24"/>
          <w:szCs w:val="24"/>
        </w:rPr>
      </w:pPr>
      <w:r w:rsidRPr="006C284F">
        <w:rPr>
          <w:rFonts w:ascii="Times New Roman" w:eastAsia="Times New Roman" w:hAnsi="Times New Roman" w:cs="Times New Roman"/>
          <w:b/>
          <w:bCs/>
          <w:color w:val="000000"/>
          <w:sz w:val="24"/>
          <w:szCs w:val="24"/>
        </w:rPr>
        <w:lastRenderedPageBreak/>
        <w:t>Discussion, Implications, Conclusions</w:t>
      </w:r>
    </w:p>
    <w:tbl>
      <w:tblPr>
        <w:tblW w:w="0" w:type="auto"/>
        <w:tblCellSpacing w:w="15" w:type="dxa"/>
        <w:tblCellMar>
          <w:top w:w="15" w:type="dxa"/>
          <w:left w:w="15" w:type="dxa"/>
          <w:bottom w:w="15" w:type="dxa"/>
          <w:right w:w="15" w:type="dxa"/>
        </w:tblCellMar>
        <w:tblLook w:val="04A0"/>
      </w:tblPr>
      <w:tblGrid>
        <w:gridCol w:w="9690"/>
      </w:tblGrid>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divId w:val="1965574873"/>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Are the conclusions and generalizations consistent with the findings?</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conclusions were consistent with the findings along with future implications that may be implemented. The end of the article states that for future and further research school, districts, different subject areas, and students should be included (1998).</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List some specific implications of the findings. (Minimum of two)</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 xml:space="preserve">Singh and Billingsley find that peer support helps in teacher commitment. When teachers feel cooperation, instructional, and disciplinary support from peers, professional growth, common values, and solving problems together bring psychic rewards (1998). Later Singh and Billingsley give reference to </w:t>
            </w:r>
            <w:proofErr w:type="spellStart"/>
            <w:r w:rsidRPr="006C284F">
              <w:rPr>
                <w:rFonts w:ascii="Times New Roman" w:eastAsia="Times New Roman" w:hAnsi="Times New Roman" w:cs="Times New Roman"/>
                <w:sz w:val="24"/>
                <w:szCs w:val="24"/>
              </w:rPr>
              <w:t>Bloland</w:t>
            </w:r>
            <w:proofErr w:type="spellEnd"/>
            <w:r w:rsidRPr="006C284F">
              <w:rPr>
                <w:rFonts w:ascii="Times New Roman" w:eastAsia="Times New Roman" w:hAnsi="Times New Roman" w:cs="Times New Roman"/>
                <w:sz w:val="24"/>
                <w:szCs w:val="24"/>
              </w:rPr>
              <w:t xml:space="preserve">, Selby (1980) and </w:t>
            </w:r>
            <w:proofErr w:type="spellStart"/>
            <w:r w:rsidRPr="006C284F">
              <w:rPr>
                <w:rFonts w:ascii="Times New Roman" w:eastAsia="Times New Roman" w:hAnsi="Times New Roman" w:cs="Times New Roman"/>
                <w:sz w:val="24"/>
                <w:szCs w:val="24"/>
              </w:rPr>
              <w:t>Theobald</w:t>
            </w:r>
            <w:proofErr w:type="spellEnd"/>
            <w:r w:rsidRPr="006C284F">
              <w:rPr>
                <w:rFonts w:ascii="Times New Roman" w:eastAsia="Times New Roman" w:hAnsi="Times New Roman" w:cs="Times New Roman"/>
                <w:sz w:val="24"/>
                <w:szCs w:val="24"/>
              </w:rPr>
              <w:t xml:space="preserve"> (1989) whom agree that positive psychological states lead to commitment (1998).</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 xml:space="preserve">Singh and Billingsley write that their purpose was to determine the effects of professional support of teacher commitment through strong psychological ties to their work (1998). This they further supported with reference. </w:t>
            </w:r>
            <w:proofErr w:type="spellStart"/>
            <w:r w:rsidRPr="006C284F">
              <w:rPr>
                <w:rFonts w:ascii="Times New Roman" w:eastAsia="Times New Roman" w:hAnsi="Times New Roman" w:cs="Times New Roman"/>
                <w:sz w:val="24"/>
                <w:szCs w:val="24"/>
              </w:rPr>
              <w:t>Modway</w:t>
            </w:r>
            <w:proofErr w:type="spellEnd"/>
            <w:r w:rsidRPr="006C284F">
              <w:rPr>
                <w:rFonts w:ascii="Times New Roman" w:eastAsia="Times New Roman" w:hAnsi="Times New Roman" w:cs="Times New Roman"/>
                <w:sz w:val="24"/>
                <w:szCs w:val="24"/>
              </w:rPr>
              <w:t xml:space="preserve"> suggests that committed individuals are willing to work hard and remain in their jobs when related to psychological attachment (</w:t>
            </w:r>
            <w:proofErr w:type="spellStart"/>
            <w:r w:rsidRPr="006C284F">
              <w:rPr>
                <w:rFonts w:ascii="Times New Roman" w:eastAsia="Times New Roman" w:hAnsi="Times New Roman" w:cs="Times New Roman"/>
                <w:sz w:val="24"/>
                <w:szCs w:val="24"/>
              </w:rPr>
              <w:t>Mowday</w:t>
            </w:r>
            <w:proofErr w:type="spellEnd"/>
            <w:r w:rsidRPr="006C284F">
              <w:rPr>
                <w:rFonts w:ascii="Times New Roman" w:eastAsia="Times New Roman" w:hAnsi="Times New Roman" w:cs="Times New Roman"/>
                <w:sz w:val="24"/>
                <w:szCs w:val="24"/>
              </w:rPr>
              <w:t xml:space="preserve"> et al., 1982), (1998).</w:t>
            </w:r>
          </w:p>
          <w:p w:rsidR="006C284F" w:rsidRPr="006C284F" w:rsidRDefault="006C284F" w:rsidP="006C284F">
            <w:pPr>
              <w:spacing w:after="0" w:line="240" w:lineRule="auto"/>
              <w:rPr>
                <w:rFonts w:ascii="Times New Roman" w:eastAsia="Times New Roman" w:hAnsi="Times New Roman" w:cs="Times New Roman"/>
                <w:sz w:val="24"/>
                <w:szCs w:val="24"/>
              </w:rPr>
            </w:pPr>
          </w:p>
        </w:tc>
      </w:tr>
      <w:tr w:rsidR="006C284F" w:rsidRPr="006C284F" w:rsidTr="006C284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Do the researcher(s) discuss limitations of the study?</w:t>
            </w: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p>
          <w:p w:rsidR="006C284F" w:rsidRPr="006C284F" w:rsidRDefault="006C284F" w:rsidP="006C284F">
            <w:pPr>
              <w:spacing w:after="0" w:line="240" w:lineRule="auto"/>
              <w:rPr>
                <w:rFonts w:ascii="Times New Roman" w:eastAsia="Times New Roman" w:hAnsi="Times New Roman" w:cs="Times New Roman"/>
                <w:sz w:val="24"/>
                <w:szCs w:val="24"/>
              </w:rPr>
            </w:pPr>
            <w:r w:rsidRPr="006C284F">
              <w:rPr>
                <w:rFonts w:ascii="Times New Roman" w:eastAsia="Times New Roman" w:hAnsi="Times New Roman" w:cs="Times New Roman"/>
                <w:sz w:val="24"/>
                <w:szCs w:val="24"/>
              </w:rPr>
              <w:t>The research begins with the limitations of the study. They begin with listing the steps of gathering respondents. They then gather the amount of teachers allocated to take the survey and what survey questions will be listed to help gather accurate data. They then gathered the data and inputted them into tables, models, and figures. In the conclusion, Singh and Billingsley state other ideas for further research.</w:t>
            </w:r>
          </w:p>
          <w:p w:rsidR="006C284F" w:rsidRPr="006C284F" w:rsidRDefault="006C284F" w:rsidP="006C284F">
            <w:pPr>
              <w:spacing w:after="0" w:line="240" w:lineRule="auto"/>
              <w:rPr>
                <w:rFonts w:ascii="Times New Roman" w:eastAsia="Times New Roman" w:hAnsi="Times New Roman" w:cs="Times New Roman"/>
                <w:sz w:val="24"/>
                <w:szCs w:val="24"/>
              </w:rPr>
            </w:pPr>
          </w:p>
        </w:tc>
      </w:tr>
    </w:tbl>
    <w:p w:rsidR="005C1BF9" w:rsidRDefault="006C284F"/>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84F"/>
    <w:rsid w:val="00587129"/>
    <w:rsid w:val="006C284F"/>
    <w:rsid w:val="00832D5B"/>
    <w:rsid w:val="00931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4943577">
      <w:bodyDiv w:val="1"/>
      <w:marLeft w:val="0"/>
      <w:marRight w:val="0"/>
      <w:marTop w:val="0"/>
      <w:marBottom w:val="0"/>
      <w:divBdr>
        <w:top w:val="none" w:sz="0" w:space="0" w:color="auto"/>
        <w:left w:val="none" w:sz="0" w:space="0" w:color="auto"/>
        <w:bottom w:val="none" w:sz="0" w:space="0" w:color="auto"/>
        <w:right w:val="none" w:sz="0" w:space="0" w:color="auto"/>
      </w:divBdr>
      <w:divsChild>
        <w:div w:id="1417362049">
          <w:marLeft w:val="0"/>
          <w:marRight w:val="0"/>
          <w:marTop w:val="0"/>
          <w:marBottom w:val="0"/>
          <w:divBdr>
            <w:top w:val="none" w:sz="0" w:space="0" w:color="auto"/>
            <w:left w:val="none" w:sz="0" w:space="0" w:color="auto"/>
            <w:bottom w:val="none" w:sz="0" w:space="0" w:color="auto"/>
            <w:right w:val="none" w:sz="0" w:space="0" w:color="auto"/>
          </w:divBdr>
          <w:divsChild>
            <w:div w:id="965700727">
              <w:marLeft w:val="0"/>
              <w:marRight w:val="0"/>
              <w:marTop w:val="0"/>
              <w:marBottom w:val="0"/>
              <w:divBdr>
                <w:top w:val="none" w:sz="0" w:space="0" w:color="auto"/>
                <w:left w:val="none" w:sz="0" w:space="0" w:color="auto"/>
                <w:bottom w:val="none" w:sz="0" w:space="0" w:color="auto"/>
                <w:right w:val="none" w:sz="0" w:space="0" w:color="auto"/>
              </w:divBdr>
            </w:div>
            <w:div w:id="1208419662">
              <w:marLeft w:val="0"/>
              <w:marRight w:val="0"/>
              <w:marTop w:val="0"/>
              <w:marBottom w:val="0"/>
              <w:divBdr>
                <w:top w:val="none" w:sz="0" w:space="0" w:color="auto"/>
                <w:left w:val="none" w:sz="0" w:space="0" w:color="auto"/>
                <w:bottom w:val="none" w:sz="0" w:space="0" w:color="auto"/>
                <w:right w:val="none" w:sz="0" w:space="0" w:color="auto"/>
              </w:divBdr>
            </w:div>
            <w:div w:id="364645839">
              <w:marLeft w:val="0"/>
              <w:marRight w:val="0"/>
              <w:marTop w:val="0"/>
              <w:marBottom w:val="0"/>
              <w:divBdr>
                <w:top w:val="none" w:sz="0" w:space="0" w:color="auto"/>
                <w:left w:val="none" w:sz="0" w:space="0" w:color="auto"/>
                <w:bottom w:val="none" w:sz="0" w:space="0" w:color="auto"/>
                <w:right w:val="none" w:sz="0" w:space="0" w:color="auto"/>
              </w:divBdr>
            </w:div>
            <w:div w:id="1125729993">
              <w:marLeft w:val="0"/>
              <w:marRight w:val="0"/>
              <w:marTop w:val="0"/>
              <w:marBottom w:val="0"/>
              <w:divBdr>
                <w:top w:val="none" w:sz="0" w:space="0" w:color="auto"/>
                <w:left w:val="none" w:sz="0" w:space="0" w:color="auto"/>
                <w:bottom w:val="none" w:sz="0" w:space="0" w:color="auto"/>
                <w:right w:val="none" w:sz="0" w:space="0" w:color="auto"/>
              </w:divBdr>
            </w:div>
            <w:div w:id="436145951">
              <w:marLeft w:val="0"/>
              <w:marRight w:val="0"/>
              <w:marTop w:val="0"/>
              <w:marBottom w:val="0"/>
              <w:divBdr>
                <w:top w:val="none" w:sz="0" w:space="0" w:color="auto"/>
                <w:left w:val="none" w:sz="0" w:space="0" w:color="auto"/>
                <w:bottom w:val="none" w:sz="0" w:space="0" w:color="auto"/>
                <w:right w:val="none" w:sz="0" w:space="0" w:color="auto"/>
              </w:divBdr>
            </w:div>
            <w:div w:id="333075362">
              <w:marLeft w:val="0"/>
              <w:marRight w:val="0"/>
              <w:marTop w:val="0"/>
              <w:marBottom w:val="0"/>
              <w:divBdr>
                <w:top w:val="none" w:sz="0" w:space="0" w:color="auto"/>
                <w:left w:val="none" w:sz="0" w:space="0" w:color="auto"/>
                <w:bottom w:val="none" w:sz="0" w:space="0" w:color="auto"/>
                <w:right w:val="none" w:sz="0" w:space="0" w:color="auto"/>
              </w:divBdr>
            </w:div>
            <w:div w:id="424157525">
              <w:marLeft w:val="0"/>
              <w:marRight w:val="0"/>
              <w:marTop w:val="0"/>
              <w:marBottom w:val="0"/>
              <w:divBdr>
                <w:top w:val="none" w:sz="0" w:space="0" w:color="auto"/>
                <w:left w:val="none" w:sz="0" w:space="0" w:color="auto"/>
                <w:bottom w:val="none" w:sz="0" w:space="0" w:color="auto"/>
                <w:right w:val="none" w:sz="0" w:space="0" w:color="auto"/>
              </w:divBdr>
            </w:div>
            <w:div w:id="1347101165">
              <w:marLeft w:val="0"/>
              <w:marRight w:val="0"/>
              <w:marTop w:val="0"/>
              <w:marBottom w:val="0"/>
              <w:divBdr>
                <w:top w:val="none" w:sz="0" w:space="0" w:color="auto"/>
                <w:left w:val="none" w:sz="0" w:space="0" w:color="auto"/>
                <w:bottom w:val="none" w:sz="0" w:space="0" w:color="auto"/>
                <w:right w:val="none" w:sz="0" w:space="0" w:color="auto"/>
              </w:divBdr>
            </w:div>
            <w:div w:id="248004846">
              <w:marLeft w:val="0"/>
              <w:marRight w:val="0"/>
              <w:marTop w:val="0"/>
              <w:marBottom w:val="0"/>
              <w:divBdr>
                <w:top w:val="none" w:sz="0" w:space="0" w:color="auto"/>
                <w:left w:val="none" w:sz="0" w:space="0" w:color="auto"/>
                <w:bottom w:val="none" w:sz="0" w:space="0" w:color="auto"/>
                <w:right w:val="none" w:sz="0" w:space="0" w:color="auto"/>
              </w:divBdr>
            </w:div>
            <w:div w:id="1949696212">
              <w:marLeft w:val="0"/>
              <w:marRight w:val="0"/>
              <w:marTop w:val="0"/>
              <w:marBottom w:val="0"/>
              <w:divBdr>
                <w:top w:val="none" w:sz="0" w:space="0" w:color="auto"/>
                <w:left w:val="none" w:sz="0" w:space="0" w:color="auto"/>
                <w:bottom w:val="none" w:sz="0" w:space="0" w:color="auto"/>
                <w:right w:val="none" w:sz="0" w:space="0" w:color="auto"/>
              </w:divBdr>
            </w:div>
            <w:div w:id="1305548434">
              <w:marLeft w:val="0"/>
              <w:marRight w:val="0"/>
              <w:marTop w:val="0"/>
              <w:marBottom w:val="0"/>
              <w:divBdr>
                <w:top w:val="none" w:sz="0" w:space="0" w:color="auto"/>
                <w:left w:val="none" w:sz="0" w:space="0" w:color="auto"/>
                <w:bottom w:val="none" w:sz="0" w:space="0" w:color="auto"/>
                <w:right w:val="none" w:sz="0" w:space="0" w:color="auto"/>
              </w:divBdr>
            </w:div>
            <w:div w:id="1582832922">
              <w:marLeft w:val="0"/>
              <w:marRight w:val="0"/>
              <w:marTop w:val="0"/>
              <w:marBottom w:val="0"/>
              <w:divBdr>
                <w:top w:val="none" w:sz="0" w:space="0" w:color="auto"/>
                <w:left w:val="none" w:sz="0" w:space="0" w:color="auto"/>
                <w:bottom w:val="none" w:sz="0" w:space="0" w:color="auto"/>
                <w:right w:val="none" w:sz="0" w:space="0" w:color="auto"/>
              </w:divBdr>
            </w:div>
            <w:div w:id="158887703">
              <w:marLeft w:val="0"/>
              <w:marRight w:val="0"/>
              <w:marTop w:val="0"/>
              <w:marBottom w:val="0"/>
              <w:divBdr>
                <w:top w:val="none" w:sz="0" w:space="0" w:color="auto"/>
                <w:left w:val="none" w:sz="0" w:space="0" w:color="auto"/>
                <w:bottom w:val="none" w:sz="0" w:space="0" w:color="auto"/>
                <w:right w:val="none" w:sz="0" w:space="0" w:color="auto"/>
              </w:divBdr>
            </w:div>
            <w:div w:id="1742799298">
              <w:marLeft w:val="0"/>
              <w:marRight w:val="0"/>
              <w:marTop w:val="0"/>
              <w:marBottom w:val="0"/>
              <w:divBdr>
                <w:top w:val="none" w:sz="0" w:space="0" w:color="auto"/>
                <w:left w:val="none" w:sz="0" w:space="0" w:color="auto"/>
                <w:bottom w:val="none" w:sz="0" w:space="0" w:color="auto"/>
                <w:right w:val="none" w:sz="0" w:space="0" w:color="auto"/>
              </w:divBdr>
            </w:div>
            <w:div w:id="81029425">
              <w:marLeft w:val="0"/>
              <w:marRight w:val="0"/>
              <w:marTop w:val="0"/>
              <w:marBottom w:val="0"/>
              <w:divBdr>
                <w:top w:val="none" w:sz="0" w:space="0" w:color="auto"/>
                <w:left w:val="none" w:sz="0" w:space="0" w:color="auto"/>
                <w:bottom w:val="none" w:sz="0" w:space="0" w:color="auto"/>
                <w:right w:val="none" w:sz="0" w:space="0" w:color="auto"/>
              </w:divBdr>
            </w:div>
            <w:div w:id="731343247">
              <w:marLeft w:val="0"/>
              <w:marRight w:val="0"/>
              <w:marTop w:val="0"/>
              <w:marBottom w:val="0"/>
              <w:divBdr>
                <w:top w:val="none" w:sz="0" w:space="0" w:color="auto"/>
                <w:left w:val="none" w:sz="0" w:space="0" w:color="auto"/>
                <w:bottom w:val="none" w:sz="0" w:space="0" w:color="auto"/>
                <w:right w:val="none" w:sz="0" w:space="0" w:color="auto"/>
              </w:divBdr>
            </w:div>
            <w:div w:id="861674724">
              <w:marLeft w:val="0"/>
              <w:marRight w:val="0"/>
              <w:marTop w:val="0"/>
              <w:marBottom w:val="0"/>
              <w:divBdr>
                <w:top w:val="none" w:sz="0" w:space="0" w:color="auto"/>
                <w:left w:val="none" w:sz="0" w:space="0" w:color="auto"/>
                <w:bottom w:val="none" w:sz="0" w:space="0" w:color="auto"/>
                <w:right w:val="none" w:sz="0" w:space="0" w:color="auto"/>
              </w:divBdr>
            </w:div>
            <w:div w:id="1636333824">
              <w:marLeft w:val="0"/>
              <w:marRight w:val="0"/>
              <w:marTop w:val="0"/>
              <w:marBottom w:val="0"/>
              <w:divBdr>
                <w:top w:val="none" w:sz="0" w:space="0" w:color="auto"/>
                <w:left w:val="none" w:sz="0" w:space="0" w:color="auto"/>
                <w:bottom w:val="none" w:sz="0" w:space="0" w:color="auto"/>
                <w:right w:val="none" w:sz="0" w:space="0" w:color="auto"/>
              </w:divBdr>
            </w:div>
            <w:div w:id="297878357">
              <w:marLeft w:val="0"/>
              <w:marRight w:val="0"/>
              <w:marTop w:val="0"/>
              <w:marBottom w:val="0"/>
              <w:divBdr>
                <w:top w:val="none" w:sz="0" w:space="0" w:color="auto"/>
                <w:left w:val="none" w:sz="0" w:space="0" w:color="auto"/>
                <w:bottom w:val="none" w:sz="0" w:space="0" w:color="auto"/>
                <w:right w:val="none" w:sz="0" w:space="0" w:color="auto"/>
              </w:divBdr>
            </w:div>
            <w:div w:id="881787612">
              <w:marLeft w:val="0"/>
              <w:marRight w:val="0"/>
              <w:marTop w:val="0"/>
              <w:marBottom w:val="0"/>
              <w:divBdr>
                <w:top w:val="none" w:sz="0" w:space="0" w:color="auto"/>
                <w:left w:val="none" w:sz="0" w:space="0" w:color="auto"/>
                <w:bottom w:val="none" w:sz="0" w:space="0" w:color="auto"/>
                <w:right w:val="none" w:sz="0" w:space="0" w:color="auto"/>
              </w:divBdr>
            </w:div>
            <w:div w:id="869955178">
              <w:marLeft w:val="0"/>
              <w:marRight w:val="0"/>
              <w:marTop w:val="0"/>
              <w:marBottom w:val="0"/>
              <w:divBdr>
                <w:top w:val="none" w:sz="0" w:space="0" w:color="auto"/>
                <w:left w:val="none" w:sz="0" w:space="0" w:color="auto"/>
                <w:bottom w:val="none" w:sz="0" w:space="0" w:color="auto"/>
                <w:right w:val="none" w:sz="0" w:space="0" w:color="auto"/>
              </w:divBdr>
            </w:div>
            <w:div w:id="1704331563">
              <w:marLeft w:val="0"/>
              <w:marRight w:val="0"/>
              <w:marTop w:val="0"/>
              <w:marBottom w:val="0"/>
              <w:divBdr>
                <w:top w:val="none" w:sz="0" w:space="0" w:color="auto"/>
                <w:left w:val="none" w:sz="0" w:space="0" w:color="auto"/>
                <w:bottom w:val="none" w:sz="0" w:space="0" w:color="auto"/>
                <w:right w:val="none" w:sz="0" w:space="0" w:color="auto"/>
              </w:divBdr>
            </w:div>
            <w:div w:id="1360937690">
              <w:marLeft w:val="0"/>
              <w:marRight w:val="0"/>
              <w:marTop w:val="0"/>
              <w:marBottom w:val="0"/>
              <w:divBdr>
                <w:top w:val="none" w:sz="0" w:space="0" w:color="auto"/>
                <w:left w:val="none" w:sz="0" w:space="0" w:color="auto"/>
                <w:bottom w:val="none" w:sz="0" w:space="0" w:color="auto"/>
                <w:right w:val="none" w:sz="0" w:space="0" w:color="auto"/>
              </w:divBdr>
            </w:div>
            <w:div w:id="1164131149">
              <w:marLeft w:val="0"/>
              <w:marRight w:val="0"/>
              <w:marTop w:val="0"/>
              <w:marBottom w:val="0"/>
              <w:divBdr>
                <w:top w:val="none" w:sz="0" w:space="0" w:color="auto"/>
                <w:left w:val="none" w:sz="0" w:space="0" w:color="auto"/>
                <w:bottom w:val="none" w:sz="0" w:space="0" w:color="auto"/>
                <w:right w:val="none" w:sz="0" w:space="0" w:color="auto"/>
              </w:divBdr>
            </w:div>
            <w:div w:id="14623477">
              <w:marLeft w:val="0"/>
              <w:marRight w:val="0"/>
              <w:marTop w:val="0"/>
              <w:marBottom w:val="0"/>
              <w:divBdr>
                <w:top w:val="none" w:sz="0" w:space="0" w:color="auto"/>
                <w:left w:val="none" w:sz="0" w:space="0" w:color="auto"/>
                <w:bottom w:val="none" w:sz="0" w:space="0" w:color="auto"/>
                <w:right w:val="none" w:sz="0" w:space="0" w:color="auto"/>
              </w:divBdr>
            </w:div>
            <w:div w:id="412749645">
              <w:marLeft w:val="0"/>
              <w:marRight w:val="0"/>
              <w:marTop w:val="0"/>
              <w:marBottom w:val="0"/>
              <w:divBdr>
                <w:top w:val="none" w:sz="0" w:space="0" w:color="auto"/>
                <w:left w:val="none" w:sz="0" w:space="0" w:color="auto"/>
                <w:bottom w:val="none" w:sz="0" w:space="0" w:color="auto"/>
                <w:right w:val="none" w:sz="0" w:space="0" w:color="auto"/>
              </w:divBdr>
            </w:div>
            <w:div w:id="194655311">
              <w:marLeft w:val="0"/>
              <w:marRight w:val="0"/>
              <w:marTop w:val="0"/>
              <w:marBottom w:val="0"/>
              <w:divBdr>
                <w:top w:val="none" w:sz="0" w:space="0" w:color="auto"/>
                <w:left w:val="none" w:sz="0" w:space="0" w:color="auto"/>
                <w:bottom w:val="none" w:sz="0" w:space="0" w:color="auto"/>
                <w:right w:val="none" w:sz="0" w:space="0" w:color="auto"/>
              </w:divBdr>
            </w:div>
            <w:div w:id="1555387153">
              <w:marLeft w:val="0"/>
              <w:marRight w:val="0"/>
              <w:marTop w:val="0"/>
              <w:marBottom w:val="0"/>
              <w:divBdr>
                <w:top w:val="none" w:sz="0" w:space="0" w:color="auto"/>
                <w:left w:val="none" w:sz="0" w:space="0" w:color="auto"/>
                <w:bottom w:val="none" w:sz="0" w:space="0" w:color="auto"/>
                <w:right w:val="none" w:sz="0" w:space="0" w:color="auto"/>
              </w:divBdr>
            </w:div>
            <w:div w:id="1351839374">
              <w:marLeft w:val="0"/>
              <w:marRight w:val="0"/>
              <w:marTop w:val="0"/>
              <w:marBottom w:val="0"/>
              <w:divBdr>
                <w:top w:val="none" w:sz="0" w:space="0" w:color="auto"/>
                <w:left w:val="none" w:sz="0" w:space="0" w:color="auto"/>
                <w:bottom w:val="none" w:sz="0" w:space="0" w:color="auto"/>
                <w:right w:val="none" w:sz="0" w:space="0" w:color="auto"/>
              </w:divBdr>
            </w:div>
            <w:div w:id="1944339807">
              <w:marLeft w:val="0"/>
              <w:marRight w:val="0"/>
              <w:marTop w:val="0"/>
              <w:marBottom w:val="0"/>
              <w:divBdr>
                <w:top w:val="none" w:sz="0" w:space="0" w:color="auto"/>
                <w:left w:val="none" w:sz="0" w:space="0" w:color="auto"/>
                <w:bottom w:val="none" w:sz="0" w:space="0" w:color="auto"/>
                <w:right w:val="none" w:sz="0" w:space="0" w:color="auto"/>
              </w:divBdr>
            </w:div>
            <w:div w:id="1546328161">
              <w:marLeft w:val="0"/>
              <w:marRight w:val="0"/>
              <w:marTop w:val="0"/>
              <w:marBottom w:val="0"/>
              <w:divBdr>
                <w:top w:val="none" w:sz="0" w:space="0" w:color="auto"/>
                <w:left w:val="none" w:sz="0" w:space="0" w:color="auto"/>
                <w:bottom w:val="none" w:sz="0" w:space="0" w:color="auto"/>
                <w:right w:val="none" w:sz="0" w:space="0" w:color="auto"/>
              </w:divBdr>
            </w:div>
            <w:div w:id="1078212030">
              <w:marLeft w:val="0"/>
              <w:marRight w:val="0"/>
              <w:marTop w:val="0"/>
              <w:marBottom w:val="0"/>
              <w:divBdr>
                <w:top w:val="none" w:sz="0" w:space="0" w:color="auto"/>
                <w:left w:val="none" w:sz="0" w:space="0" w:color="auto"/>
                <w:bottom w:val="none" w:sz="0" w:space="0" w:color="auto"/>
                <w:right w:val="none" w:sz="0" w:space="0" w:color="auto"/>
              </w:divBdr>
            </w:div>
            <w:div w:id="1597250338">
              <w:marLeft w:val="0"/>
              <w:marRight w:val="0"/>
              <w:marTop w:val="0"/>
              <w:marBottom w:val="0"/>
              <w:divBdr>
                <w:top w:val="none" w:sz="0" w:space="0" w:color="auto"/>
                <w:left w:val="none" w:sz="0" w:space="0" w:color="auto"/>
                <w:bottom w:val="none" w:sz="0" w:space="0" w:color="auto"/>
                <w:right w:val="none" w:sz="0" w:space="0" w:color="auto"/>
              </w:divBdr>
            </w:div>
            <w:div w:id="2090494067">
              <w:marLeft w:val="0"/>
              <w:marRight w:val="0"/>
              <w:marTop w:val="0"/>
              <w:marBottom w:val="0"/>
              <w:divBdr>
                <w:top w:val="none" w:sz="0" w:space="0" w:color="auto"/>
                <w:left w:val="none" w:sz="0" w:space="0" w:color="auto"/>
                <w:bottom w:val="none" w:sz="0" w:space="0" w:color="auto"/>
                <w:right w:val="none" w:sz="0" w:space="0" w:color="auto"/>
              </w:divBdr>
            </w:div>
            <w:div w:id="788084674">
              <w:marLeft w:val="0"/>
              <w:marRight w:val="0"/>
              <w:marTop w:val="0"/>
              <w:marBottom w:val="0"/>
              <w:divBdr>
                <w:top w:val="none" w:sz="0" w:space="0" w:color="auto"/>
                <w:left w:val="none" w:sz="0" w:space="0" w:color="auto"/>
                <w:bottom w:val="none" w:sz="0" w:space="0" w:color="auto"/>
                <w:right w:val="none" w:sz="0" w:space="0" w:color="auto"/>
              </w:divBdr>
            </w:div>
            <w:div w:id="405297523">
              <w:marLeft w:val="0"/>
              <w:marRight w:val="0"/>
              <w:marTop w:val="0"/>
              <w:marBottom w:val="0"/>
              <w:divBdr>
                <w:top w:val="none" w:sz="0" w:space="0" w:color="auto"/>
                <w:left w:val="none" w:sz="0" w:space="0" w:color="auto"/>
                <w:bottom w:val="none" w:sz="0" w:space="0" w:color="auto"/>
                <w:right w:val="none" w:sz="0" w:space="0" w:color="auto"/>
              </w:divBdr>
            </w:div>
            <w:div w:id="835193236">
              <w:marLeft w:val="0"/>
              <w:marRight w:val="0"/>
              <w:marTop w:val="0"/>
              <w:marBottom w:val="0"/>
              <w:divBdr>
                <w:top w:val="none" w:sz="0" w:space="0" w:color="auto"/>
                <w:left w:val="none" w:sz="0" w:space="0" w:color="auto"/>
                <w:bottom w:val="none" w:sz="0" w:space="0" w:color="auto"/>
                <w:right w:val="none" w:sz="0" w:space="0" w:color="auto"/>
              </w:divBdr>
            </w:div>
            <w:div w:id="1965574873">
              <w:marLeft w:val="0"/>
              <w:marRight w:val="0"/>
              <w:marTop w:val="0"/>
              <w:marBottom w:val="0"/>
              <w:divBdr>
                <w:top w:val="none" w:sz="0" w:space="0" w:color="auto"/>
                <w:left w:val="none" w:sz="0" w:space="0" w:color="auto"/>
                <w:bottom w:val="none" w:sz="0" w:space="0" w:color="auto"/>
                <w:right w:val="none" w:sz="0" w:space="0" w:color="auto"/>
              </w:divBdr>
            </w:div>
            <w:div w:id="288827533">
              <w:marLeft w:val="0"/>
              <w:marRight w:val="0"/>
              <w:marTop w:val="0"/>
              <w:marBottom w:val="0"/>
              <w:divBdr>
                <w:top w:val="none" w:sz="0" w:space="0" w:color="auto"/>
                <w:left w:val="none" w:sz="0" w:space="0" w:color="auto"/>
                <w:bottom w:val="none" w:sz="0" w:space="0" w:color="auto"/>
                <w:right w:val="none" w:sz="0" w:space="0" w:color="auto"/>
              </w:divBdr>
            </w:div>
            <w:div w:id="1163547070">
              <w:marLeft w:val="0"/>
              <w:marRight w:val="0"/>
              <w:marTop w:val="0"/>
              <w:marBottom w:val="0"/>
              <w:divBdr>
                <w:top w:val="none" w:sz="0" w:space="0" w:color="auto"/>
                <w:left w:val="none" w:sz="0" w:space="0" w:color="auto"/>
                <w:bottom w:val="none" w:sz="0" w:space="0" w:color="auto"/>
                <w:right w:val="none" w:sz="0" w:space="0" w:color="auto"/>
              </w:divBdr>
            </w:div>
            <w:div w:id="1936135636">
              <w:marLeft w:val="0"/>
              <w:marRight w:val="0"/>
              <w:marTop w:val="0"/>
              <w:marBottom w:val="0"/>
              <w:divBdr>
                <w:top w:val="none" w:sz="0" w:space="0" w:color="auto"/>
                <w:left w:val="none" w:sz="0" w:space="0" w:color="auto"/>
                <w:bottom w:val="none" w:sz="0" w:space="0" w:color="auto"/>
                <w:right w:val="none" w:sz="0" w:space="0" w:color="auto"/>
              </w:divBdr>
            </w:div>
            <w:div w:id="1857035519">
              <w:marLeft w:val="0"/>
              <w:marRight w:val="0"/>
              <w:marTop w:val="0"/>
              <w:marBottom w:val="0"/>
              <w:divBdr>
                <w:top w:val="none" w:sz="0" w:space="0" w:color="auto"/>
                <w:left w:val="none" w:sz="0" w:space="0" w:color="auto"/>
                <w:bottom w:val="none" w:sz="0" w:space="0" w:color="auto"/>
                <w:right w:val="none" w:sz="0" w:space="0" w:color="auto"/>
              </w:divBdr>
            </w:div>
            <w:div w:id="2070573245">
              <w:marLeft w:val="0"/>
              <w:marRight w:val="0"/>
              <w:marTop w:val="0"/>
              <w:marBottom w:val="0"/>
              <w:divBdr>
                <w:top w:val="none" w:sz="0" w:space="0" w:color="auto"/>
                <w:left w:val="none" w:sz="0" w:space="0" w:color="auto"/>
                <w:bottom w:val="none" w:sz="0" w:space="0" w:color="auto"/>
                <w:right w:val="none" w:sz="0" w:space="0" w:color="auto"/>
              </w:divBdr>
            </w:div>
            <w:div w:id="54652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1135</Words>
  <Characters>6471</Characters>
  <Application>Microsoft Office Word</Application>
  <DocSecurity>0</DocSecurity>
  <Lines>53</Lines>
  <Paragraphs>15</Paragraphs>
  <ScaleCrop>false</ScaleCrop>
  <Company>Grizli777</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2010-06-24T04:09:00Z</dcterms:created>
  <dcterms:modified xsi:type="dcterms:W3CDTF">2010-06-24T04:10:00Z</dcterms:modified>
</cp:coreProperties>
</file>